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sz w:val="44"/>
          <w:szCs w:val="44"/>
        </w:rPr>
      </w:pPr>
      <w:r w:rsidDel="00000000" w:rsidR="00000000" w:rsidRPr="00000000">
        <w:rPr>
          <w:rFonts w:ascii="Garamond" w:cs="Garamond" w:eastAsia="Garamond" w:hAnsi="Garamond"/>
          <w:b w:val="1"/>
          <w:sz w:val="44"/>
          <w:szCs w:val="44"/>
          <w:rtl w:val="0"/>
        </w:rPr>
        <w:t xml:space="preserve">Child Safeguarding Statement</w:t>
      </w:r>
    </w:p>
    <w:p w:rsidR="00000000" w:rsidDel="00000000" w:rsidP="00000000" w:rsidRDefault="00000000" w:rsidRPr="00000000" w14:paraId="00000003">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Section 1 – NGB / club information</w:t>
      </w:r>
    </w:p>
    <w:p w:rsidR="00000000" w:rsidDel="00000000" w:rsidP="00000000" w:rsidRDefault="00000000" w:rsidRPr="00000000" w14:paraId="00000004">
      <w:pPr>
        <w:jc w:val="both"/>
        <w:rPr>
          <w:rFonts w:ascii="Garamond" w:cs="Garamond" w:eastAsia="Garamond" w:hAnsi="Garamond"/>
          <w:sz w:val="24"/>
          <w:szCs w:val="24"/>
        </w:rPr>
      </w:pPr>
      <w:bookmarkStart w:colFirst="0" w:colLast="0" w:name="_gjdgxs" w:id="0"/>
      <w:bookmarkEnd w:id="0"/>
      <w:r w:rsidDel="00000000" w:rsidR="00000000" w:rsidRPr="00000000">
        <w:rPr>
          <w:rFonts w:ascii="Garamond" w:cs="Garamond" w:eastAsia="Garamond" w:hAnsi="Garamond"/>
          <w:b w:val="1"/>
          <w:i w:val="1"/>
          <w:sz w:val="24"/>
          <w:szCs w:val="24"/>
          <w:u w:val="single"/>
          <w:rtl w:val="0"/>
        </w:rPr>
        <w:t xml:space="preserve">Kerry Badminton Association</w:t>
      </w:r>
      <w:r w:rsidDel="00000000" w:rsidR="00000000" w:rsidRPr="00000000">
        <w:rPr>
          <w:rFonts w:ascii="Garamond" w:cs="Garamond" w:eastAsia="Garamond" w:hAnsi="Garamond"/>
          <w:sz w:val="24"/>
          <w:szCs w:val="24"/>
          <w:rtl w:val="0"/>
        </w:rPr>
        <w:t xml:space="preserve"> provides various sporting activities and opportunities for young people through participation in clubs, regional/provincial events and through our national teams.</w:t>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NGB/Club details: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Name:  Kerry Badminton Association</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Sport:  Badminton</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Location (National/Local level): National  and Local Level</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Size (Number of staff/members/clubs):  800 Members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Activities: Badminton Activities for all a</w:t>
      </w:r>
      <w:r w:rsidDel="00000000" w:rsidR="00000000" w:rsidRPr="00000000">
        <w:rPr>
          <w:rFonts w:ascii="Garamond" w:cs="Garamond" w:eastAsia="Garamond" w:hAnsi="Garamond"/>
          <w:sz w:val="24"/>
          <w:szCs w:val="24"/>
          <w:rtl w:val="0"/>
        </w:rPr>
        <w:t xml:space="preserve">ges</w:t>
      </w: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Section 2 - Principles to safeguard children from harm</w:t>
      </w:r>
    </w:p>
    <w:p w:rsidR="00000000" w:rsidDel="00000000" w:rsidP="00000000" w:rsidRDefault="00000000" w:rsidRPr="00000000" w14:paraId="0000000C">
      <w:pPr>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u w:val="single"/>
          <w:rtl w:val="0"/>
        </w:rPr>
        <w:t xml:space="preserve">Kerry Badminton Association</w:t>
      </w:r>
      <w:r w:rsidDel="00000000" w:rsidR="00000000" w:rsidRPr="00000000">
        <w:rPr>
          <w:rFonts w:ascii="Garamond" w:cs="Garamond" w:eastAsia="Garamond" w:hAnsi="Garamond"/>
          <w:sz w:val="24"/>
          <w:szCs w:val="24"/>
          <w:rtl w:val="0"/>
        </w:rPr>
        <w:t xml:space="preserve"> is committed to safeguarding children and by working under the guidance of our </w:t>
      </w:r>
      <w:r w:rsidDel="00000000" w:rsidR="00000000" w:rsidRPr="00000000">
        <w:rPr>
          <w:rFonts w:ascii="Garamond" w:cs="Garamond" w:eastAsia="Garamond" w:hAnsi="Garamond"/>
          <w:i w:val="1"/>
          <w:sz w:val="24"/>
          <w:szCs w:val="24"/>
          <w:rtl w:val="0"/>
        </w:rPr>
        <w:t xml:space="preserve">NGB</w:t>
      </w:r>
      <w:r w:rsidDel="00000000" w:rsidR="00000000" w:rsidRPr="00000000">
        <w:rPr>
          <w:rFonts w:ascii="Garamond" w:cs="Garamond" w:eastAsia="Garamond" w:hAnsi="Garamond"/>
          <w:sz w:val="24"/>
          <w:szCs w:val="24"/>
          <w:rtl w:val="0"/>
        </w:rPr>
        <w:t xml:space="preserve"> Safeguarding Policies our staff, both volunteers and employed, working with our young people, throughout the organisation, seek to create a safe environment for young people to grow and develop within sport. The following set of principles should be adhered to:</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Importance of childhood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The importance of childhood should be understood and valued by everyone involved in sport.</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Needs of the child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All children’s sport experiences should be guided by what is best for children. This means that adults should have a basic understanding of the emotional, physical and personal needs of young people.</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Integrity in relationships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Adults interacting with children in sport are in a position of trust and influence. They should always ensure that children are treated with integrity and respect, and the self-esteem of young people is enhanced.</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Fair Play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All children’s sport should be conducted in an atmosphere of fair play. The principles of fair play should always be emphasised, and organisers should give clear guidelines regarding acceptable standards of behaviour.</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Quality atmosphere &amp; ethos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Children’s sport should be conducted in a safe, positive and encouraging atmosphere.</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Competition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Competition is an essential element of sport and should be encouraged in an age appropriate manner. A child centred ethos will help to ensure that competition and specialisation are kept in their appropriate place.</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Equality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All children should be valued and treated in an equitable and fair manner regardless of ability, age, gender, religion, social and ethnic background or political persuasion.</w:t>
      </w:r>
    </w:p>
    <w:p w:rsidR="00000000" w:rsidDel="00000000" w:rsidP="00000000" w:rsidRDefault="00000000" w:rsidRPr="00000000" w14:paraId="00000014">
      <w:pPr>
        <w:spacing w:after="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rPr>
          <w:rFonts w:ascii="Garamond" w:cs="Garamond" w:eastAsia="Garamond" w:hAnsi="Garamond"/>
          <w:sz w:val="24"/>
          <w:szCs w:val="24"/>
        </w:rPr>
      </w:pPr>
      <w:r w:rsidDel="00000000" w:rsidR="00000000" w:rsidRPr="00000000">
        <w:br w:type="page"/>
      </w:r>
      <w:r w:rsidDel="00000000" w:rsidR="00000000" w:rsidRPr="00000000">
        <w:rPr>
          <w:rFonts w:ascii="Garamond" w:cs="Garamond" w:eastAsia="Garamond" w:hAnsi="Garamond"/>
          <w:b w:val="1"/>
          <w:sz w:val="24"/>
          <w:szCs w:val="24"/>
          <w:rtl w:val="0"/>
        </w:rPr>
        <w:t xml:space="preserve">Section 3 - Risk Assessment</w:t>
      </w:r>
      <w:r w:rsidDel="00000000" w:rsidR="00000000" w:rsidRPr="00000000">
        <w:rPr>
          <w:rtl w:val="0"/>
        </w:rPr>
      </w:r>
    </w:p>
    <w:p w:rsidR="00000000" w:rsidDel="00000000" w:rsidP="00000000" w:rsidRDefault="00000000" w:rsidRPr="00000000" w14:paraId="00000016">
      <w:pPr>
        <w:spacing w:after="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w:t>
      </w:r>
      <w:r w:rsidDel="00000000" w:rsidR="00000000" w:rsidRPr="00000000">
        <w:rPr>
          <w:rFonts w:ascii="Garamond" w:cs="Garamond" w:eastAsia="Garamond" w:hAnsi="Garamond"/>
          <w:i w:val="1"/>
          <w:sz w:val="24"/>
          <w:szCs w:val="24"/>
          <w:rtl w:val="0"/>
        </w:rPr>
        <w:t xml:space="preserve">Kerry Badminton Association</w:t>
      </w:r>
      <w:r w:rsidDel="00000000" w:rsidR="00000000" w:rsidRPr="00000000">
        <w:rPr>
          <w:rFonts w:ascii="Garamond" w:cs="Garamond" w:eastAsia="Garamond" w:hAnsi="Garamond"/>
          <w:sz w:val="24"/>
          <w:szCs w:val="24"/>
          <w:rtl w:val="0"/>
        </w:rPr>
        <w:t xml:space="preserve"> written Risk Assessment document indicates the areas of potential risk of harm, the likelihood of the risk occurring, and gives the required policy, guidance or process documents require to alleviate these risks.</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The list of risks identified and procedures to manage these risks are contained in the following categories: </w:t>
      </w:r>
    </w:p>
    <w:p w:rsidR="00000000" w:rsidDel="00000000" w:rsidP="00000000" w:rsidRDefault="00000000" w:rsidRPr="00000000" w14:paraId="00000018">
      <w:pPr>
        <w:spacing w:after="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Garamond" w:cs="Garamond" w:eastAsia="Garamond" w:hAnsi="Garamond"/>
          <w:sz w:val="24"/>
          <w:szCs w:val="24"/>
        </w:rPr>
      </w:pPr>
      <w:r w:rsidDel="00000000" w:rsidR="00000000" w:rsidRPr="00000000">
        <w:rPr>
          <w:rtl w:val="0"/>
        </w:rPr>
      </w:r>
    </w:p>
    <w:tbl>
      <w:tblPr>
        <w:tblStyle w:val="Table1"/>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9"/>
        <w:gridCol w:w="5126"/>
        <w:tblGridChange w:id="0">
          <w:tblGrid>
            <w:gridCol w:w="4939"/>
            <w:gridCol w:w="5126"/>
          </w:tblGrid>
        </w:tblGridChange>
      </w:tblGrid>
      <w:tr>
        <w:tc>
          <w:tcPr/>
          <w:p w:rsidR="00000000" w:rsidDel="00000000" w:rsidP="00000000" w:rsidRDefault="00000000" w:rsidRPr="00000000" w14:paraId="0000001A">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Risk Identified</w:t>
            </w:r>
          </w:p>
        </w:tc>
        <w:tc>
          <w:tcPr/>
          <w:p w:rsidR="00000000" w:rsidDel="00000000" w:rsidP="00000000" w:rsidRDefault="00000000" w:rsidRPr="00000000" w14:paraId="0000001B">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Procedure in place to manage risk identified</w:t>
            </w:r>
          </w:p>
        </w:tc>
      </w:tr>
      <w:tr>
        <w:tc>
          <w:tcPr/>
          <w:p w:rsidR="00000000" w:rsidDel="00000000" w:rsidP="00000000" w:rsidRDefault="00000000" w:rsidRPr="00000000" w14:paraId="0000001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D">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Club and Coaching Practices</w:t>
            </w:r>
          </w:p>
          <w:p w:rsidR="00000000" w:rsidDel="00000000" w:rsidP="00000000" w:rsidRDefault="00000000" w:rsidRPr="00000000" w14:paraId="0000001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coaching qualification.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Supervision issues.</w:t>
            </w:r>
          </w:p>
          <w:p w:rsidR="00000000" w:rsidDel="00000000" w:rsidP="00000000" w:rsidRDefault="00000000" w:rsidRPr="00000000" w14:paraId="0000002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Unauthorised photography &amp; recording activities.</w:t>
            </w:r>
          </w:p>
          <w:p w:rsidR="00000000" w:rsidDel="00000000" w:rsidP="00000000" w:rsidRDefault="00000000" w:rsidRPr="00000000" w14:paraId="0000002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Behavioural Issues.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gender balance amongst coaches</w:t>
            </w:r>
          </w:p>
          <w:p w:rsidR="00000000" w:rsidDel="00000000" w:rsidP="00000000" w:rsidRDefault="00000000" w:rsidRPr="00000000" w14:paraId="0000002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guidance for travelling &amp; away trips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adherence with misc procedures in Safeguarding policy</w:t>
            </w:r>
            <w:r w:rsidDel="00000000" w:rsidR="00000000" w:rsidRPr="00000000">
              <w:rPr>
                <w:rtl w:val="0"/>
              </w:rPr>
            </w:r>
          </w:p>
          <w:p w:rsidR="00000000" w:rsidDel="00000000" w:rsidP="00000000" w:rsidRDefault="00000000" w:rsidRPr="00000000" w14:paraId="0000002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F">
            <w:pPr>
              <w:rPr>
                <w:rFonts w:ascii="Garamond" w:cs="Garamond" w:eastAsia="Garamond" w:hAnsi="Garamond"/>
                <w:b w:val="1"/>
                <w:sz w:val="24"/>
                <w:szCs w:val="24"/>
              </w:rPr>
            </w:pPr>
            <w:r w:rsidDel="00000000" w:rsidR="00000000" w:rsidRPr="00000000">
              <w:rPr>
                <w:rtl w:val="0"/>
              </w:rPr>
            </w:r>
          </w:p>
        </w:tc>
        <w:tc>
          <w:tcPr/>
          <w:p w:rsidR="00000000" w:rsidDel="00000000" w:rsidP="00000000" w:rsidRDefault="00000000" w:rsidRPr="00000000" w14:paraId="0000003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Coach education policy/Recruitment policy.</w:t>
            </w:r>
          </w:p>
          <w:p w:rsidR="00000000" w:rsidDel="00000000" w:rsidP="00000000" w:rsidRDefault="00000000" w:rsidRPr="00000000" w14:paraId="0000003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Supervision policy/Coach education policy</w:t>
            </w:r>
          </w:p>
          <w:p w:rsidR="00000000" w:rsidDel="00000000" w:rsidP="00000000" w:rsidRDefault="00000000" w:rsidRPr="00000000" w14:paraId="0000003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Photography &amp; Use of Images policy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Code of Conduct / Safeguarding 1 / Complaints &amp; Disciplinary policy.</w:t>
            </w:r>
          </w:p>
          <w:p w:rsidR="00000000" w:rsidDel="00000000" w:rsidP="00000000" w:rsidRDefault="00000000" w:rsidRPr="00000000" w14:paraId="0000003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Coach education policy / Supervision policy.</w:t>
            </w:r>
          </w:p>
          <w:p w:rsidR="00000000" w:rsidDel="00000000" w:rsidP="00000000" w:rsidRDefault="00000000" w:rsidRPr="00000000" w14:paraId="0000003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Travel/Away trip policy / Child Safeguarding Training.</w:t>
            </w:r>
          </w:p>
          <w:p w:rsidR="00000000" w:rsidDel="00000000" w:rsidP="00000000" w:rsidRDefault="00000000" w:rsidRPr="00000000" w14:paraId="0000003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Safeguarding Policy / Complaints &amp; disciplinary policy</w:t>
            </w:r>
          </w:p>
          <w:p w:rsidR="00000000" w:rsidDel="00000000" w:rsidP="00000000" w:rsidRDefault="00000000" w:rsidRPr="00000000" w14:paraId="0000004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4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9">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A">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B">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Complaints &amp; Discipline</w:t>
            </w:r>
          </w:p>
          <w:p w:rsidR="00000000" w:rsidDel="00000000" w:rsidP="00000000" w:rsidRDefault="00000000" w:rsidRPr="00000000" w14:paraId="0000004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awareness of a Complaints &amp; Disciplinary policy.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Difficulty in raising an issue by child &amp; or parent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Complaints not being dealt with seriously</w:t>
            </w:r>
          </w:p>
        </w:tc>
        <w:tc>
          <w:tcPr/>
          <w:p w:rsidR="00000000" w:rsidDel="00000000" w:rsidP="00000000" w:rsidRDefault="00000000" w:rsidRPr="00000000" w14:paraId="0000005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Complaints &amp; Disciplinary procedure/policy / Communications procedure.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Complaints &amp; Disciplinary procedure/policy / Communications procedure.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Complaints &amp; Disciplinary procedure/policy.</w:t>
            </w:r>
          </w:p>
          <w:p w:rsidR="00000000" w:rsidDel="00000000" w:rsidP="00000000" w:rsidRDefault="00000000" w:rsidRPr="00000000" w14:paraId="0000006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3">
            <w:pP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6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Reporting Procedures</w:t>
            </w:r>
          </w:p>
          <w:p w:rsidR="00000000" w:rsidDel="00000000" w:rsidP="00000000" w:rsidRDefault="00000000" w:rsidRPr="00000000" w14:paraId="0000006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knowledge of organisational &amp; statutory reporting procedures</w:t>
            </w:r>
            <w:r w:rsidDel="00000000" w:rsidR="00000000" w:rsidRPr="00000000">
              <w:rPr>
                <w:rtl w:val="0"/>
              </w:rPr>
            </w:r>
          </w:p>
          <w:p w:rsidR="00000000" w:rsidDel="00000000" w:rsidP="00000000" w:rsidRDefault="00000000" w:rsidRPr="00000000" w14:paraId="0000006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DLP appointed.</w:t>
            </w:r>
            <w:r w:rsidDel="00000000" w:rsidR="00000000" w:rsidRPr="00000000">
              <w:rPr>
                <w:rtl w:val="0"/>
              </w:rPr>
            </w:r>
          </w:p>
          <w:p w:rsidR="00000000" w:rsidDel="00000000" w:rsidP="00000000" w:rsidRDefault="00000000" w:rsidRPr="00000000" w14:paraId="0000006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Concerns of abuse or harm not reported.</w:t>
            </w:r>
            <w:r w:rsidDel="00000000" w:rsidR="00000000" w:rsidRPr="00000000">
              <w:rPr>
                <w:rtl w:val="0"/>
              </w:rPr>
            </w:r>
          </w:p>
          <w:p w:rsidR="00000000" w:rsidDel="00000000" w:rsidP="00000000" w:rsidRDefault="00000000" w:rsidRPr="00000000" w14:paraId="0000006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Not clear who YP should talk to or report to.</w:t>
            </w:r>
            <w:r w:rsidDel="00000000" w:rsidR="00000000" w:rsidRPr="00000000">
              <w:rPr>
                <w:rtl w:val="0"/>
              </w:rPr>
            </w:r>
          </w:p>
        </w:tc>
        <w:tc>
          <w:tcPr/>
          <w:p w:rsidR="00000000" w:rsidDel="00000000" w:rsidP="00000000" w:rsidRDefault="00000000" w:rsidRPr="00000000" w14:paraId="0000007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Reporting procedures/policy / Coach Education policy / Code of Conduct/Behaviour.</w:t>
            </w:r>
          </w:p>
          <w:p w:rsidR="00000000" w:rsidDel="00000000" w:rsidP="00000000" w:rsidRDefault="00000000" w:rsidRPr="00000000" w14:paraId="0000007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Reporting procedures/policy.</w:t>
            </w:r>
          </w:p>
          <w:p w:rsidR="00000000" w:rsidDel="00000000" w:rsidP="00000000" w:rsidRDefault="00000000" w:rsidRPr="00000000" w14:paraId="0000007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Reporting procedures/policy / Child Safeguarding Training – Level 1</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Post the names of CCO, DLP and Mandated person.</w:t>
            </w:r>
          </w:p>
          <w:p w:rsidR="00000000" w:rsidDel="00000000" w:rsidP="00000000" w:rsidRDefault="00000000" w:rsidRPr="00000000" w14:paraId="0000007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7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F">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Use of Facilities</w:t>
            </w:r>
          </w:p>
          <w:p w:rsidR="00000000" w:rsidDel="00000000" w:rsidP="00000000" w:rsidRDefault="00000000" w:rsidRPr="00000000" w14:paraId="00000080">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Unauthorised access to designated children’s play &amp; practice areas &amp; to changing rooms, showers, toilets etc…..</w:t>
            </w:r>
            <w:r w:rsidDel="00000000" w:rsidR="00000000" w:rsidRPr="00000000">
              <w:rPr>
                <w:rtl w:val="0"/>
              </w:rPr>
            </w:r>
          </w:p>
          <w:p w:rsidR="00000000" w:rsidDel="00000000" w:rsidP="00000000" w:rsidRDefault="00000000" w:rsidRPr="00000000" w14:paraId="0000008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Unauthorised exit from children’s areas.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Photography, filming or recording in prohibited areas.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Missing or found child on site.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Children sharing facilities with adults e.g. dressing room, showers etc…</w:t>
            </w:r>
          </w:p>
        </w:tc>
        <w:tc>
          <w:tcPr/>
          <w:p w:rsidR="00000000" w:rsidDel="00000000" w:rsidP="00000000" w:rsidRDefault="00000000" w:rsidRPr="00000000" w14:paraId="0000008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Supervision policy / Coach Education.</w:t>
            </w:r>
          </w:p>
          <w:p w:rsidR="00000000" w:rsidDel="00000000" w:rsidP="00000000" w:rsidRDefault="00000000" w:rsidRPr="00000000" w14:paraId="0000008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Supervision policy / Coach Education.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Photography policy and use of devices in private zones.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Missing or found child policy.</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14:paraId="0000009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A">
            <w:pP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9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Recruitment</w:t>
            </w:r>
          </w:p>
          <w:p w:rsidR="00000000" w:rsidDel="00000000" w:rsidP="00000000" w:rsidRDefault="00000000" w:rsidRPr="00000000" w14:paraId="0000009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Recruitment of inappropriate people.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clarity on roles.</w:t>
            </w:r>
          </w:p>
          <w:p w:rsidR="00000000" w:rsidDel="00000000" w:rsidP="00000000" w:rsidRDefault="00000000" w:rsidRPr="00000000" w14:paraId="000000A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Unqualified or untrained people in role.</w:t>
            </w:r>
          </w:p>
        </w:tc>
        <w:tc>
          <w:tcPr/>
          <w:p w:rsidR="00000000" w:rsidDel="00000000" w:rsidP="00000000" w:rsidRDefault="00000000" w:rsidRPr="00000000" w14:paraId="000000A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Recruitment policy.</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Recruitment policy.</w:t>
            </w:r>
          </w:p>
          <w:p w:rsidR="00000000" w:rsidDel="00000000" w:rsidP="00000000" w:rsidRDefault="00000000" w:rsidRPr="00000000" w14:paraId="000000A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Recruitment policy.</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0">
            <w:pPr>
              <w:rPr>
                <w:rFonts w:ascii="Garamond" w:cs="Garamond" w:eastAsia="Garamond" w:hAnsi="Garamond"/>
                <w:sz w:val="24"/>
                <w:szCs w:val="24"/>
              </w:rPr>
            </w:pPr>
            <w:bookmarkStart w:colFirst="0" w:colLast="0" w:name="_30j0zll" w:id="1"/>
            <w:bookmarkEnd w:id="1"/>
            <w:r w:rsidDel="00000000" w:rsidR="00000000" w:rsidRPr="00000000">
              <w:rPr>
                <w:rtl w:val="0"/>
              </w:rPr>
            </w:r>
          </w:p>
        </w:tc>
      </w:tr>
      <w:tr>
        <w:tc>
          <w:tcPr/>
          <w:p w:rsidR="00000000" w:rsidDel="00000000" w:rsidP="00000000" w:rsidRDefault="00000000" w:rsidRPr="00000000" w14:paraId="000000B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Communications</w:t>
            </w:r>
          </w:p>
          <w:p w:rsidR="00000000" w:rsidDel="00000000" w:rsidP="00000000" w:rsidRDefault="00000000" w:rsidRPr="00000000" w14:paraId="000000B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Lack of awareness of ‘risk of harm’ with members and visitors.</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communication of Child Safeguarding Statement of Code of Behaviour to members of visitors.</w:t>
            </w:r>
            <w:r w:rsidDel="00000000" w:rsidR="00000000" w:rsidRPr="00000000">
              <w:rPr>
                <w:rtl w:val="0"/>
              </w:rPr>
            </w:r>
          </w:p>
          <w:p w:rsidR="00000000" w:rsidDel="00000000" w:rsidP="00000000" w:rsidRDefault="00000000" w:rsidRPr="00000000" w14:paraId="000000B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Unauthorised photography &amp; recording of activities.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Inappropriate use of social media &amp; communications by under 18’s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Inappropriate use of social media &amp; communications with under 18’s.</w:t>
            </w:r>
            <w:r w:rsidDel="00000000" w:rsidR="00000000" w:rsidRPr="00000000">
              <w:rPr>
                <w:rtl w:val="0"/>
              </w:rPr>
            </w:r>
          </w:p>
          <w:p w:rsidR="00000000" w:rsidDel="00000000" w:rsidP="00000000" w:rsidRDefault="00000000" w:rsidRPr="00000000" w14:paraId="000000BE">
            <w:pPr>
              <w:rPr>
                <w:rFonts w:ascii="Garamond" w:cs="Garamond" w:eastAsia="Garamond" w:hAnsi="Garamond"/>
                <w:b w:val="1"/>
                <w:sz w:val="24"/>
                <w:szCs w:val="24"/>
              </w:rPr>
            </w:pPr>
            <w:r w:rsidDel="00000000" w:rsidR="00000000" w:rsidRPr="00000000">
              <w:rPr>
                <w:rtl w:val="0"/>
              </w:rPr>
            </w:r>
          </w:p>
        </w:tc>
        <w:tc>
          <w:tcPr/>
          <w:p w:rsidR="00000000" w:rsidDel="00000000" w:rsidP="00000000" w:rsidRDefault="00000000" w:rsidRPr="00000000" w14:paraId="000000B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Child Safeguarding Statement / Training Policy.</w:t>
            </w:r>
          </w:p>
          <w:p w:rsidR="00000000" w:rsidDel="00000000" w:rsidP="00000000" w:rsidRDefault="00000000" w:rsidRPr="00000000" w14:paraId="000000C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Child Safeguarding Statement (display) / Code of Behaviour (distribute).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Photography &amp; Use of Images policy</w:t>
            </w:r>
          </w:p>
          <w:p w:rsidR="00000000" w:rsidDel="00000000" w:rsidP="00000000" w:rsidRDefault="00000000" w:rsidRPr="00000000" w14:paraId="000000C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Communications policy / Code of conduct</w:t>
            </w:r>
          </w:p>
          <w:p w:rsidR="00000000" w:rsidDel="00000000" w:rsidP="00000000" w:rsidRDefault="00000000" w:rsidRPr="00000000" w14:paraId="000000C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Communications policy / Code of conduct</w:t>
            </w:r>
          </w:p>
          <w:p w:rsidR="00000000" w:rsidDel="00000000" w:rsidP="00000000" w:rsidRDefault="00000000" w:rsidRPr="00000000" w14:paraId="000000C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1">
            <w:pP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D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3">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General Risk of Harm</w:t>
            </w:r>
          </w:p>
          <w:p w:rsidR="00000000" w:rsidDel="00000000" w:rsidP="00000000" w:rsidRDefault="00000000" w:rsidRPr="00000000" w14:paraId="000000D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Harm not being recognised.</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Harm caused by:</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Child to Child.</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Coach to Child.</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Volunteer to Child.</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 to Child.</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Visitor to Child.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General behavioural issues.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Issues of Bullying.</w:t>
            </w:r>
          </w:p>
          <w:p w:rsidR="00000000" w:rsidDel="00000000" w:rsidP="00000000" w:rsidRDefault="00000000" w:rsidRPr="00000000" w14:paraId="000000E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Vetting of staff/volunteers.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Issues of Online Safety</w:t>
            </w:r>
          </w:p>
          <w:p w:rsidR="00000000" w:rsidDel="00000000" w:rsidP="00000000" w:rsidRDefault="00000000" w:rsidRPr="00000000" w14:paraId="000000E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7">
            <w:pPr>
              <w:rPr>
                <w:rFonts w:ascii="Garamond" w:cs="Garamond" w:eastAsia="Garamond" w:hAnsi="Garamond"/>
                <w:b w:val="1"/>
                <w:sz w:val="24"/>
                <w:szCs w:val="24"/>
              </w:rPr>
            </w:pPr>
            <w:r w:rsidDel="00000000" w:rsidR="00000000" w:rsidRPr="00000000">
              <w:rPr>
                <w:rtl w:val="0"/>
              </w:rPr>
            </w:r>
          </w:p>
        </w:tc>
        <w:tc>
          <w:tcPr/>
          <w:p w:rsidR="00000000" w:rsidDel="00000000" w:rsidP="00000000" w:rsidRDefault="00000000" w:rsidRPr="00000000" w14:paraId="000000E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Safeguarding policy / Child Safeguarding Training.</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Safeguarding policy / Child Safeguarding Training.</w:t>
            </w:r>
          </w:p>
          <w:p w:rsidR="00000000" w:rsidDel="00000000" w:rsidP="00000000" w:rsidRDefault="00000000" w:rsidRPr="00000000" w14:paraId="000000E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Code of Conduct.</w:t>
            </w:r>
          </w:p>
          <w:p w:rsidR="00000000" w:rsidDel="00000000" w:rsidP="00000000" w:rsidRDefault="00000000" w:rsidRPr="00000000" w14:paraId="000000F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Recruitment policy / Vetting policy.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Social Media / Online Safety policy.</w:t>
            </w:r>
          </w:p>
        </w:tc>
      </w:tr>
    </w:tbl>
    <w:p w:rsidR="00000000" w:rsidDel="00000000" w:rsidP="00000000" w:rsidRDefault="00000000" w:rsidRPr="00000000" w14:paraId="000000FA">
      <w:pPr>
        <w:spacing w:after="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Risk Assessment was undertaken on </w:t>
      </w:r>
      <w:r w:rsidDel="00000000" w:rsidR="00000000" w:rsidRPr="00000000">
        <w:rPr>
          <w:rFonts w:ascii="Garamond" w:cs="Garamond" w:eastAsia="Garamond" w:hAnsi="Garamond"/>
          <w:b w:val="1"/>
          <w:i w:val="1"/>
          <w:sz w:val="24"/>
          <w:szCs w:val="24"/>
          <w:u w:val="single"/>
          <w:rtl w:val="0"/>
        </w:rPr>
        <w:t xml:space="preserve">12th October 2019</w:t>
      </w:r>
      <w:r w:rsidDel="00000000" w:rsidR="00000000" w:rsidRPr="00000000">
        <w:rPr>
          <w:rFonts w:ascii="Garamond" w:cs="Garamond" w:eastAsia="Garamond" w:hAnsi="Garamond"/>
          <w:i w:val="1"/>
          <w:sz w:val="24"/>
          <w:szCs w:val="24"/>
          <w:rtl w:val="0"/>
        </w:rPr>
        <w:t xml:space="preserve">.</w:t>
      </w:r>
      <w:r w:rsidDel="00000000" w:rsidR="00000000" w:rsidRPr="00000000">
        <w:rPr>
          <w:rtl w:val="0"/>
        </w:rPr>
      </w:r>
    </w:p>
    <w:p w:rsidR="00000000" w:rsidDel="00000000" w:rsidP="00000000" w:rsidRDefault="00000000" w:rsidRPr="00000000" w14:paraId="000000FC">
      <w:pPr>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D">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E">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F">
      <w:pPr>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Section 4 – Procedures</w:t>
      </w:r>
      <w:r w:rsidDel="00000000" w:rsidR="00000000" w:rsidRPr="00000000">
        <w:rPr>
          <w:rtl w:val="0"/>
        </w:rPr>
      </w:r>
    </w:p>
    <w:p w:rsidR="00000000" w:rsidDel="00000000" w:rsidP="00000000" w:rsidRDefault="00000000" w:rsidRPr="00000000" w14:paraId="0000010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Child Safeguarding Statement has been developed in line with requirements under the Children First Act 2015, </w:t>
      </w:r>
      <w:r w:rsidDel="00000000" w:rsidR="00000000" w:rsidRPr="00000000">
        <w:rPr>
          <w:rFonts w:ascii="Garamond" w:cs="Garamond" w:eastAsia="Garamond" w:hAnsi="Garamond"/>
          <w:color w:val="ff0000"/>
          <w:sz w:val="24"/>
          <w:szCs w:val="24"/>
          <w:rtl w:val="0"/>
        </w:rPr>
        <w:t xml:space="preserve">(the Children First: National Guidance, and Tusla’s Child Safeguarding: A Guide for Policy, Procedure and Practice.</w:t>
      </w:r>
      <w:r w:rsidDel="00000000" w:rsidR="00000000" w:rsidRPr="00000000">
        <w:rPr>
          <w:rFonts w:ascii="Garamond" w:cs="Garamond" w:eastAsia="Garamond" w:hAnsi="Garamond"/>
          <w:sz w:val="24"/>
          <w:szCs w:val="24"/>
          <w:rtl w:val="0"/>
        </w:rPr>
        <w:t xml:space="preserve"> In addition to our Risk Assessment document described above, there are further procedures that support our intention to safeguard children while they are availing of our activities. </w:t>
      </w:r>
    </w:p>
    <w:p w:rsidR="00000000" w:rsidDel="00000000" w:rsidP="00000000" w:rsidRDefault="00000000" w:rsidRPr="00000000" w14:paraId="00000101">
      <w:pPr>
        <w:jc w:val="both"/>
        <w:rPr>
          <w:rFonts w:ascii="Garamond" w:cs="Garamond" w:eastAsia="Garamond" w:hAnsi="Garamond"/>
          <w:b w:val="1"/>
          <w:i w:val="1"/>
          <w:sz w:val="24"/>
          <w:szCs w:val="24"/>
          <w:u w:val="single"/>
        </w:rPr>
      </w:pPr>
      <w:r w:rsidDel="00000000" w:rsidR="00000000" w:rsidRPr="00000000">
        <w:rPr>
          <w:rtl w:val="0"/>
        </w:rPr>
      </w:r>
    </w:p>
    <w:p w:rsidR="00000000" w:rsidDel="00000000" w:rsidP="00000000" w:rsidRDefault="00000000" w:rsidRPr="00000000" w14:paraId="00000102">
      <w:pPr>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u w:val="single"/>
          <w:rtl w:val="0"/>
        </w:rPr>
        <w:t xml:space="preserve">Kerry Badminton Association</w:t>
      </w:r>
      <w:r w:rsidDel="00000000" w:rsidR="00000000" w:rsidRPr="00000000">
        <w:rPr>
          <w:rFonts w:ascii="Garamond" w:cs="Garamond" w:eastAsia="Garamond" w:hAnsi="Garamond"/>
          <w:sz w:val="24"/>
          <w:szCs w:val="24"/>
          <w:rtl w:val="0"/>
        </w:rPr>
        <w:t xml:space="preserve"> has the following procedures in place as part of our Safeguarding Policies: </w:t>
      </w:r>
    </w:p>
    <w:p w:rsidR="00000000" w:rsidDel="00000000" w:rsidP="00000000" w:rsidRDefault="00000000" w:rsidRPr="00000000" w14:paraId="000001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Procedures for the management of allegations of abuse or misconduct by staff or volunteers against a child availing of our activities.</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Procedures for the safe recruitment of staff and volunteers to work with children in our activities. </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Procedures for access to child safeguarding training and information, including the identification of the occurrence of harm.</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 for reporting of child protection or welfare concerns to Statutory Authorities.</w:t>
      </w:r>
    </w:p>
    <w:p w:rsidR="00000000" w:rsidDel="00000000" w:rsidP="00000000" w:rsidRDefault="00000000" w:rsidRPr="00000000" w14:paraId="000001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 for maintaining a list of the persons (if any) in the relevant service who are mandated persons.</w:t>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 for appointing a relevant person.</w:t>
      </w:r>
    </w:p>
    <w:p w:rsidR="00000000" w:rsidDel="00000000" w:rsidP="00000000" w:rsidRDefault="00000000" w:rsidRPr="00000000" w14:paraId="00000109">
      <w:pPr>
        <w:jc w:val="center"/>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10A">
      <w:pPr>
        <w:jc w:val="center"/>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10B">
      <w:pPr>
        <w:jc w:val="center"/>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Please note that all procedures listed are available on request.</w:t>
      </w:r>
      <w:r w:rsidDel="00000000" w:rsidR="00000000" w:rsidRPr="00000000">
        <w:rPr>
          <w:rtl w:val="0"/>
        </w:rPr>
      </w:r>
    </w:p>
    <w:p w:rsidR="00000000" w:rsidDel="00000000" w:rsidP="00000000" w:rsidRDefault="00000000" w:rsidRPr="00000000" w14:paraId="0000010C">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Mandated/Relevant Person for </w:t>
      </w:r>
      <w:r w:rsidDel="00000000" w:rsidR="00000000" w:rsidRPr="00000000">
        <w:rPr>
          <w:rFonts w:ascii="Garamond" w:cs="Garamond" w:eastAsia="Garamond" w:hAnsi="Garamond"/>
          <w:i w:val="1"/>
          <w:sz w:val="24"/>
          <w:szCs w:val="24"/>
          <w:rtl w:val="0"/>
        </w:rPr>
        <w:t xml:space="preserve">Kerry Badminton Association is Tom McElligott (Safeguarding Officer), Michelle Corr (Deputy Safeguarding Officer) and Tom Bourke (DLP).</w:t>
      </w:r>
      <w:r w:rsidDel="00000000" w:rsidR="00000000" w:rsidRPr="00000000">
        <w:rPr>
          <w:rtl w:val="0"/>
        </w:rPr>
      </w:r>
    </w:p>
    <w:p w:rsidR="00000000" w:rsidDel="00000000" w:rsidP="00000000" w:rsidRDefault="00000000" w:rsidRPr="00000000" w14:paraId="0000010D">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E">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F">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0">
      <w:pPr>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Section 5 – Implementation</w:t>
      </w:r>
      <w:r w:rsidDel="00000000" w:rsidR="00000000" w:rsidRPr="00000000">
        <w:rPr>
          <w:rtl w:val="0"/>
        </w:rPr>
      </w:r>
    </w:p>
    <w:p w:rsidR="00000000" w:rsidDel="00000000" w:rsidP="00000000" w:rsidRDefault="00000000" w:rsidRPr="00000000" w14:paraId="0000011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recognise that implementation is an ongoing process. Our NGB/Club is committed to the implementation of this Child Safeguarding Statement and the procedures that support our intention to keep children safe from harm while availing of our activities. </w:t>
      </w:r>
    </w:p>
    <w:p w:rsidR="00000000" w:rsidDel="00000000" w:rsidP="00000000" w:rsidRDefault="00000000" w:rsidRPr="00000000" w14:paraId="0000011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note the following:</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That all staff have been furnished with a copy of this statement.</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statement is available to parents/guardians, the Agency and members of the public on request.</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statement will be displayed in a prominent place by the </w:t>
      </w:r>
      <w:r w:rsidDel="00000000" w:rsidR="00000000" w:rsidRPr="00000000">
        <w:rPr>
          <w:rFonts w:ascii="Garamond" w:cs="Garamond" w:eastAsia="Garamond" w:hAnsi="Garamond"/>
          <w:sz w:val="24"/>
          <w:szCs w:val="24"/>
          <w:rtl w:val="0"/>
        </w:rPr>
        <w:t xml:space="preserve">Kerry Badminton Assoc.</w:t>
      </w:r>
      <w:r w:rsidDel="00000000" w:rsidR="00000000" w:rsidRPr="00000000">
        <w:rPr>
          <w:rtl w:val="0"/>
        </w:rPr>
      </w:r>
    </w:p>
    <w:p w:rsidR="00000000" w:rsidDel="00000000" w:rsidP="00000000" w:rsidRDefault="00000000" w:rsidRPr="00000000" w14:paraId="0000011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Child Safeguarding Statement will be reviewed on </w:t>
      </w:r>
      <w:r w:rsidDel="00000000" w:rsidR="00000000" w:rsidRPr="00000000">
        <w:rPr>
          <w:rFonts w:ascii="Garamond" w:cs="Garamond" w:eastAsia="Garamond" w:hAnsi="Garamond"/>
          <w:b w:val="1"/>
          <w:i w:val="1"/>
          <w:sz w:val="24"/>
          <w:szCs w:val="24"/>
          <w:u w:val="single"/>
          <w:rtl w:val="0"/>
        </w:rPr>
        <w:t xml:space="preserve">12th October 2021</w:t>
      </w:r>
      <w:r w:rsidDel="00000000" w:rsidR="00000000" w:rsidRPr="00000000">
        <w:rPr>
          <w:rtl w:val="0"/>
        </w:rPr>
      </w:r>
    </w:p>
    <w:p w:rsidR="00000000" w:rsidDel="00000000" w:rsidP="00000000" w:rsidRDefault="00000000" w:rsidRPr="00000000" w14:paraId="00000117">
      <w:pPr>
        <w:tabs>
          <w:tab w:val="left" w:pos="4536"/>
        </w:tabs>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Signed:   </w:t>
        <w:tab/>
        <w:t xml:space="preserve">Date: 12th October 2019</w:t>
      </w:r>
    </w:p>
    <w:p w:rsidR="00000000" w:rsidDel="00000000" w:rsidP="00000000" w:rsidRDefault="00000000" w:rsidRPr="00000000" w14:paraId="0000011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 behalf of the </w:t>
      </w:r>
      <w:r w:rsidDel="00000000" w:rsidR="00000000" w:rsidRPr="00000000">
        <w:rPr>
          <w:rFonts w:ascii="Garamond" w:cs="Garamond" w:eastAsia="Garamond" w:hAnsi="Garamond"/>
          <w:i w:val="1"/>
          <w:sz w:val="24"/>
          <w:szCs w:val="24"/>
          <w:rtl w:val="0"/>
        </w:rPr>
        <w:t xml:space="preserve"> Kerry Badminton Association -this is the Provider</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19">
      <w:pPr>
        <w:tabs>
          <w:tab w:val="left" w:pos="4536"/>
        </w:tabs>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Tom McElligott</w:t>
        <w:tab/>
        <w:t xml:space="preserve">Phone no:     087 856 8727</w:t>
      </w:r>
    </w:p>
    <w:p w:rsidR="00000000" w:rsidDel="00000000" w:rsidP="00000000" w:rsidRDefault="00000000" w:rsidRPr="00000000" w14:paraId="0000011A">
      <w:pPr>
        <w:tabs>
          <w:tab w:val="left" w:pos="4536"/>
        </w:tabs>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Michelle Corr</w:t>
        <w:tab/>
        <w:t xml:space="preserve">Phone no:     086 892 7280</w:t>
      </w:r>
    </w:p>
    <w:p w:rsidR="00000000" w:rsidDel="00000000" w:rsidP="00000000" w:rsidRDefault="00000000" w:rsidRPr="00000000" w14:paraId="0000011B">
      <w:pPr>
        <w:tabs>
          <w:tab w:val="left" w:pos="4536"/>
        </w:tabs>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For queries on this Child Safeguarding Statement, please contact </w:t>
      </w:r>
      <w:r w:rsidDel="00000000" w:rsidR="00000000" w:rsidRPr="00000000">
        <w:rPr>
          <w:rFonts w:ascii="Garamond" w:cs="Garamond" w:eastAsia="Garamond" w:hAnsi="Garamond"/>
          <w:b w:val="1"/>
          <w:i w:val="1"/>
          <w:sz w:val="24"/>
          <w:szCs w:val="24"/>
          <w:u w:val="single"/>
          <w:rtl w:val="0"/>
        </w:rPr>
        <w:t xml:space="preserve">Tom McElligott/Michelle Corr</w:t>
      </w:r>
      <w:r w:rsidDel="00000000" w:rsidR="00000000" w:rsidRPr="00000000">
        <w:rPr>
          <w:rFonts w:ascii="Garamond" w:cs="Garamond" w:eastAsia="Garamond" w:hAnsi="Garamond"/>
          <w:i w:val="1"/>
          <w:sz w:val="24"/>
          <w:szCs w:val="24"/>
          <w:rtl w:val="0"/>
        </w:rPr>
        <w:t xml:space="preserve">.</w:t>
      </w:r>
    </w:p>
    <w:sectPr>
      <w:headerReference r:id="rId6" w:type="default"/>
      <w:footerReference r:id="rId7" w:type="default"/>
      <w:pgSz w:h="16838" w:w="11906"/>
      <w:pgMar w:bottom="1440" w:top="5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Sport Ireland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990600" cy="990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06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